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4B359A" w:rsidP="00D8021F">
      <w:pPr>
        <w:spacing w:after="0"/>
        <w:rPr>
          <w:rFonts w:ascii="Arial" w:hAnsi="Arial" w:cs="Arial"/>
          <w:b/>
          <w:sz w:val="24"/>
          <w:szCs w:val="24"/>
        </w:rPr>
      </w:pPr>
      <w:r>
        <w:rPr>
          <w:rFonts w:ascii="Arial" w:hAnsi="Arial" w:cs="Arial"/>
          <w:b/>
          <w:sz w:val="24"/>
          <w:szCs w:val="24"/>
        </w:rPr>
        <w:t>Meeting of the Full Council – 28 February 2019</w:t>
      </w:r>
    </w:p>
    <w:p w:rsidR="00D8021F" w:rsidP="00D8021F">
      <w:pPr>
        <w:spacing w:after="0"/>
        <w:rPr>
          <w:rFonts w:ascii="Arial" w:hAnsi="Arial" w:cs="Arial"/>
          <w:b/>
          <w:sz w:val="24"/>
          <w:szCs w:val="24"/>
        </w:rPr>
      </w:pPr>
    </w:p>
    <w:p w:rsidR="00D8021F" w:rsidP="00D8021F">
      <w:pPr>
        <w:spacing w:after="0"/>
        <w:rPr>
          <w:rFonts w:ascii="Arial" w:hAnsi="Arial" w:cs="Arial"/>
          <w:b/>
          <w:sz w:val="24"/>
          <w:szCs w:val="24"/>
        </w:rPr>
      </w:pPr>
      <w:r>
        <w:rPr>
          <w:rFonts w:ascii="Arial" w:hAnsi="Arial" w:cs="Arial"/>
          <w:b/>
          <w:sz w:val="24"/>
          <w:szCs w:val="24"/>
        </w:rPr>
        <w:t>Report of the Audit, Risk and Governance Committee meeting on 30 April 2018</w:t>
      </w:r>
    </w:p>
    <w:p w:rsidR="00D8021F" w:rsidP="00D8021F">
      <w:pPr>
        <w:spacing w:after="0"/>
        <w:rPr>
          <w:rFonts w:ascii="Arial" w:hAnsi="Arial" w:cs="Arial"/>
          <w:b/>
          <w:sz w:val="24"/>
          <w:szCs w:val="24"/>
        </w:rPr>
      </w:pPr>
      <w:r>
        <w:rPr>
          <w:rFonts w:ascii="Arial" w:hAnsi="Arial" w:cs="Arial"/>
          <w:b/>
          <w:sz w:val="24"/>
          <w:szCs w:val="24"/>
        </w:rPr>
        <w:t>Chair: County Councillor Alan Schofield</w:t>
      </w:r>
    </w:p>
    <w:p w:rsidR="00D8021F" w:rsidP="00D8021F">
      <w:pPr>
        <w:spacing w:after="0"/>
        <w:rPr>
          <w:rFonts w:ascii="Arial" w:hAnsi="Arial" w:cs="Arial"/>
          <w:b/>
          <w:sz w:val="24"/>
          <w:szCs w:val="24"/>
        </w:rPr>
      </w:pPr>
    </w:p>
    <w:p w:rsidR="00D8021F" w:rsidP="00D8021F">
      <w:pPr>
        <w:spacing w:after="0"/>
        <w:rPr>
          <w:rFonts w:ascii="Arial" w:hAnsi="Arial" w:cs="Arial"/>
          <w:b/>
          <w:sz w:val="24"/>
          <w:szCs w:val="24"/>
        </w:rPr>
      </w:pPr>
      <w:r>
        <w:rPr>
          <w:rFonts w:ascii="Arial" w:hAnsi="Arial" w:cs="Arial"/>
          <w:b/>
          <w:sz w:val="24"/>
          <w:szCs w:val="24"/>
        </w:rPr>
        <w:t>Part I (Open to Press and Public)</w:t>
      </w:r>
    </w:p>
    <w:p w:rsidR="00D8021F" w:rsidP="00D8021F">
      <w:pPr>
        <w:spacing w:after="0"/>
        <w:rPr>
          <w:rFonts w:ascii="Arial" w:hAnsi="Arial" w:cs="Arial"/>
          <w:b/>
          <w:sz w:val="24"/>
          <w:szCs w:val="24"/>
        </w:rPr>
      </w:pPr>
    </w:p>
    <w:p w:rsidR="008064E1" w:rsidRPr="008064E1" w:rsidP="008064E1">
      <w:pPr>
        <w:spacing w:after="0" w:line="240" w:lineRule="auto"/>
        <w:ind w:left="34"/>
        <w:rPr>
          <w:rFonts w:ascii="Arial" w:eastAsia="Times New Roman" w:hAnsi="Arial" w:cs="Arial"/>
          <w:bCs/>
          <w:sz w:val="24"/>
        </w:rPr>
      </w:pPr>
      <w:r w:rsidRPr="008064E1">
        <w:rPr>
          <w:rFonts w:ascii="Arial" w:eastAsia="Times New Roman" w:hAnsi="Arial" w:cs="Arial"/>
          <w:b/>
          <w:bCs/>
          <w:sz w:val="24"/>
          <w:szCs w:val="28"/>
          <w:bdr w:val="none" w:sz="0" w:space="0" w:color="auto" w:frame="1"/>
        </w:rPr>
        <w:t>Accounting Policies used in the Preparation of the Statement of Accounts 2018/19</w:t>
      </w:r>
    </w:p>
    <w:p w:rsidR="00AC52D9" w:rsidP="008064E1">
      <w:pPr>
        <w:spacing w:after="0"/>
        <w:rPr>
          <w:rFonts w:ascii="Arial" w:hAnsi="Arial" w:cs="Arial"/>
          <w:sz w:val="24"/>
          <w:szCs w:val="24"/>
        </w:rPr>
      </w:pPr>
    </w:p>
    <w:p w:rsidR="008064E1" w:rsidP="008064E1">
      <w:pPr>
        <w:spacing w:after="0"/>
        <w:rPr>
          <w:rFonts w:ascii="Arial" w:hAnsi="Arial" w:cs="Arial"/>
          <w:sz w:val="24"/>
          <w:szCs w:val="24"/>
        </w:rPr>
      </w:pPr>
      <w:r>
        <w:rPr>
          <w:rFonts w:ascii="Arial" w:hAnsi="Arial" w:cs="Arial"/>
          <w:sz w:val="24"/>
          <w:szCs w:val="24"/>
        </w:rPr>
        <w:t xml:space="preserve">The Committee considered a </w:t>
      </w:r>
      <w:r w:rsidRPr="008064E1">
        <w:rPr>
          <w:rFonts w:ascii="Arial" w:hAnsi="Arial" w:cs="Arial"/>
          <w:sz w:val="24"/>
          <w:szCs w:val="24"/>
        </w:rPr>
        <w:t xml:space="preserve">report outlining the accounting policies to be used in the preparation of the council's 2018/19 statement of accounts.  </w:t>
      </w:r>
    </w:p>
    <w:p w:rsidR="008064E1" w:rsidRPr="008064E1" w:rsidP="008064E1">
      <w:pPr>
        <w:spacing w:after="0"/>
        <w:rPr>
          <w:rFonts w:ascii="Arial" w:hAnsi="Arial" w:cs="Arial"/>
          <w:sz w:val="24"/>
          <w:szCs w:val="24"/>
        </w:rPr>
      </w:pPr>
    </w:p>
    <w:p w:rsidR="008064E1" w:rsidRPr="008064E1" w:rsidP="008064E1">
      <w:pPr>
        <w:spacing w:after="0"/>
        <w:rPr>
          <w:rFonts w:ascii="Arial" w:hAnsi="Arial" w:cs="Arial"/>
          <w:sz w:val="24"/>
          <w:szCs w:val="24"/>
        </w:rPr>
      </w:pPr>
      <w:r w:rsidRPr="008064E1">
        <w:rPr>
          <w:rFonts w:ascii="Arial" w:hAnsi="Arial" w:cs="Arial"/>
          <w:b/>
          <w:sz w:val="24"/>
          <w:szCs w:val="24"/>
        </w:rPr>
        <w:t>Resolved:</w:t>
      </w:r>
      <w:r w:rsidRPr="008064E1">
        <w:rPr>
          <w:rFonts w:ascii="Arial" w:hAnsi="Arial" w:cs="Arial"/>
          <w:sz w:val="24"/>
          <w:szCs w:val="24"/>
        </w:rPr>
        <w:t xml:space="preserve"> </w:t>
      </w:r>
      <w:r w:rsidRPr="008064E1">
        <w:rPr>
          <w:rFonts w:ascii="Arial" w:hAnsi="Arial" w:cs="Arial"/>
          <w:bCs/>
          <w:sz w:val="24"/>
          <w:szCs w:val="24"/>
        </w:rPr>
        <w:t>That the accounting policies, as set out in the report</w:t>
      </w:r>
      <w:r>
        <w:rPr>
          <w:rFonts w:ascii="Arial" w:hAnsi="Arial" w:cs="Arial"/>
          <w:bCs/>
          <w:sz w:val="24"/>
          <w:szCs w:val="24"/>
        </w:rPr>
        <w:t xml:space="preserve"> be </w:t>
      </w:r>
      <w:r w:rsidRPr="008064E1">
        <w:rPr>
          <w:rFonts w:ascii="Arial" w:hAnsi="Arial" w:cs="Arial"/>
          <w:bCs/>
          <w:sz w:val="24"/>
          <w:szCs w:val="24"/>
        </w:rPr>
        <w:t>approved.</w:t>
      </w:r>
    </w:p>
    <w:p w:rsidR="008064E1" w:rsidP="00D8021F">
      <w:pPr>
        <w:spacing w:after="0"/>
        <w:rPr>
          <w:rFonts w:ascii="Arial" w:hAnsi="Arial" w:cs="Arial"/>
          <w:b/>
          <w:sz w:val="24"/>
          <w:szCs w:val="24"/>
        </w:rPr>
      </w:pPr>
    </w:p>
    <w:p w:rsidR="008064E1" w:rsidP="008064E1">
      <w:pPr>
        <w:spacing w:after="0" w:line="240" w:lineRule="auto"/>
        <w:rPr>
          <w:rFonts w:ascii="Arial" w:eastAsia="Times New Roman" w:hAnsi="Arial" w:cs="Arial"/>
          <w:b/>
          <w:bCs/>
          <w:sz w:val="24"/>
          <w:szCs w:val="28"/>
          <w:bdr w:val="none" w:sz="0" w:space="0" w:color="auto" w:frame="1"/>
        </w:rPr>
      </w:pPr>
      <w:r w:rsidRPr="008064E1">
        <w:rPr>
          <w:rFonts w:ascii="Arial" w:eastAsia="Times New Roman" w:hAnsi="Arial" w:cs="Arial"/>
          <w:b/>
          <w:bCs/>
          <w:sz w:val="24"/>
          <w:szCs w:val="28"/>
          <w:bdr w:val="none" w:sz="0" w:space="0" w:color="auto" w:frame="1"/>
        </w:rPr>
        <w:t>Treasury Management Activity 2018/19</w:t>
      </w:r>
    </w:p>
    <w:p w:rsidR="00AC52D9" w:rsidP="008064E1">
      <w:pPr>
        <w:spacing w:after="0" w:line="240" w:lineRule="auto"/>
        <w:rPr>
          <w:rFonts w:ascii="Arial" w:eastAsia="Times New Roman" w:hAnsi="Arial" w:cs="Arial"/>
          <w:bCs/>
          <w:sz w:val="24"/>
        </w:rPr>
      </w:pPr>
    </w:p>
    <w:p w:rsidR="008064E1" w:rsidRPr="008064E1" w:rsidP="008064E1">
      <w:pPr>
        <w:spacing w:after="0" w:line="240" w:lineRule="auto"/>
        <w:rPr>
          <w:rFonts w:ascii="Arial" w:eastAsia="Times New Roman" w:hAnsi="Arial" w:cs="Arial"/>
          <w:bCs/>
          <w:sz w:val="24"/>
        </w:rPr>
      </w:pPr>
      <w:r w:rsidRPr="008064E1">
        <w:rPr>
          <w:rFonts w:ascii="Arial" w:eastAsia="Times New Roman" w:hAnsi="Arial" w:cs="Arial"/>
          <w:bCs/>
          <w:sz w:val="24"/>
        </w:rPr>
        <w:t>The Committee considered</w:t>
      </w:r>
      <w:r>
        <w:rPr>
          <w:rFonts w:ascii="Arial" w:eastAsia="Times New Roman" w:hAnsi="Arial" w:cs="Arial"/>
          <w:bCs/>
          <w:sz w:val="24"/>
        </w:rPr>
        <w:t xml:space="preserve"> </w:t>
      </w:r>
      <w:r w:rsidRPr="008064E1">
        <w:rPr>
          <w:rFonts w:ascii="Arial" w:eastAsia="Times New Roman" w:hAnsi="Arial" w:cs="Arial"/>
          <w:bCs/>
          <w:sz w:val="24"/>
        </w:rPr>
        <w:t xml:space="preserve">a report which provided a review of treasury management activity from October to December 2018, including a summary of: economic conditions, borrowing, investments and results measured against treasury management indicators.  </w:t>
      </w:r>
    </w:p>
    <w:p w:rsidR="008064E1" w:rsidP="008064E1">
      <w:pPr>
        <w:spacing w:after="0" w:line="240" w:lineRule="auto"/>
        <w:rPr>
          <w:rFonts w:ascii="Arial" w:eastAsia="Times New Roman" w:hAnsi="Arial" w:cs="Arial"/>
          <w:bCs/>
          <w:sz w:val="24"/>
        </w:rPr>
      </w:pPr>
    </w:p>
    <w:p w:rsidR="008064E1" w:rsidP="008064E1">
      <w:pPr>
        <w:spacing w:after="0" w:line="240" w:lineRule="auto"/>
        <w:rPr>
          <w:rFonts w:ascii="Arial" w:eastAsia="Times New Roman" w:hAnsi="Arial" w:cs="Arial"/>
          <w:bCs/>
          <w:sz w:val="24"/>
        </w:rPr>
      </w:pPr>
      <w:r w:rsidRPr="008064E1">
        <w:rPr>
          <w:rFonts w:ascii="Arial" w:eastAsia="Times New Roman" w:hAnsi="Arial" w:cs="Arial"/>
          <w:b/>
          <w:bCs/>
          <w:sz w:val="24"/>
        </w:rPr>
        <w:t xml:space="preserve">Resolved: </w:t>
      </w:r>
      <w:r w:rsidRPr="008064E1">
        <w:rPr>
          <w:rFonts w:ascii="Arial" w:eastAsia="Times New Roman" w:hAnsi="Arial" w:cs="Arial"/>
          <w:bCs/>
          <w:sz w:val="24"/>
        </w:rPr>
        <w:t>That the report be noted.</w:t>
      </w:r>
    </w:p>
    <w:p w:rsidR="00AC52D9" w:rsidP="008064E1">
      <w:pPr>
        <w:spacing w:after="0" w:line="240" w:lineRule="auto"/>
        <w:rPr>
          <w:rFonts w:ascii="Arial" w:eastAsia="Times New Roman" w:hAnsi="Arial" w:cs="Arial"/>
          <w:bCs/>
          <w:sz w:val="24"/>
        </w:rPr>
      </w:pPr>
    </w:p>
    <w:p w:rsidR="00AC52D9" w:rsidP="008064E1">
      <w:pPr>
        <w:spacing w:after="0" w:line="240" w:lineRule="auto"/>
        <w:rPr>
          <w:rFonts w:ascii="Arial-BoldMT" w:hAnsi="Arial-BoldMT" w:cs="Arial-BoldMT"/>
          <w:b/>
          <w:bCs/>
          <w:sz w:val="24"/>
          <w:szCs w:val="24"/>
        </w:rPr>
      </w:pPr>
      <w:r>
        <w:rPr>
          <w:rFonts w:ascii="Arial-BoldMT" w:hAnsi="Arial-BoldMT" w:cs="Arial-BoldMT"/>
          <w:b/>
          <w:bCs/>
          <w:sz w:val="24"/>
          <w:szCs w:val="24"/>
        </w:rPr>
        <w:t>Treasury Management Strategy and Investment Strategy 2019/20</w:t>
      </w:r>
    </w:p>
    <w:p w:rsidR="00AC52D9" w:rsidP="008064E1">
      <w:pPr>
        <w:spacing w:after="0" w:line="240" w:lineRule="auto"/>
        <w:rPr>
          <w:rFonts w:ascii="Arial" w:eastAsia="Times New Roman" w:hAnsi="Arial" w:cs="Arial"/>
          <w:bCs/>
          <w:sz w:val="24"/>
        </w:rPr>
      </w:pPr>
    </w:p>
    <w:p w:rsidR="00AC52D9" w:rsidRPr="008064E1" w:rsidP="008064E1">
      <w:pPr>
        <w:spacing w:after="0" w:line="240" w:lineRule="auto"/>
        <w:rPr>
          <w:rFonts w:ascii="Arial" w:eastAsia="Times New Roman" w:hAnsi="Arial" w:cs="Arial"/>
          <w:bCs/>
          <w:sz w:val="24"/>
        </w:rPr>
      </w:pPr>
      <w:r>
        <w:rPr>
          <w:rFonts w:ascii="Arial" w:eastAsia="Times New Roman" w:hAnsi="Arial" w:cs="Arial"/>
          <w:bCs/>
          <w:sz w:val="24"/>
        </w:rPr>
        <w:t xml:space="preserve">Both strategies were </w:t>
      </w:r>
      <w:r w:rsidRPr="00AC52D9">
        <w:rPr>
          <w:rFonts w:ascii="Arial" w:eastAsia="Times New Roman" w:hAnsi="Arial" w:cs="Arial"/>
          <w:bCs/>
          <w:sz w:val="24"/>
        </w:rPr>
        <w:t xml:space="preserve">recommended to </w:t>
      </w:r>
      <w:r>
        <w:rPr>
          <w:rFonts w:ascii="Arial" w:eastAsia="Times New Roman" w:hAnsi="Arial" w:cs="Arial"/>
          <w:bCs/>
          <w:sz w:val="24"/>
        </w:rPr>
        <w:t xml:space="preserve">the 14 February 2019 budget meeting of the </w:t>
      </w:r>
      <w:r w:rsidRPr="00AC52D9">
        <w:rPr>
          <w:rFonts w:ascii="Arial" w:eastAsia="Times New Roman" w:hAnsi="Arial" w:cs="Arial"/>
          <w:bCs/>
          <w:sz w:val="24"/>
        </w:rPr>
        <w:t>Full Council for approval</w:t>
      </w:r>
      <w:r>
        <w:rPr>
          <w:rFonts w:ascii="Arial" w:eastAsia="Times New Roman" w:hAnsi="Arial" w:cs="Arial"/>
          <w:bCs/>
          <w:sz w:val="24"/>
        </w:rPr>
        <w:t xml:space="preserve"> and more information can found </w:t>
      </w:r>
      <w:r>
        <w:fldChar w:fldCharType="begin"/>
      </w:r>
      <w:r>
        <w:instrText xml:space="preserve"> HYPERLINK "http://council.lancashire.gov.uk/ieListDocuments.aspx?CId=138&amp;MId=7475" </w:instrText>
      </w:r>
      <w:r>
        <w:fldChar w:fldCharType="separate"/>
      </w:r>
      <w:r w:rsidRPr="00AC52D9">
        <w:rPr>
          <w:rStyle w:val="Hyperlink"/>
          <w:rFonts w:ascii="Arial" w:eastAsia="Times New Roman" w:hAnsi="Arial" w:cs="Arial"/>
          <w:bCs/>
          <w:sz w:val="24"/>
        </w:rPr>
        <w:t>here</w:t>
      </w:r>
      <w:r>
        <w:fldChar w:fldCharType="end"/>
      </w:r>
      <w:r>
        <w:rPr>
          <w:rFonts w:ascii="Arial" w:eastAsia="Times New Roman" w:hAnsi="Arial" w:cs="Arial"/>
          <w:bCs/>
          <w:sz w:val="24"/>
        </w:rPr>
        <w:t>.</w:t>
      </w:r>
    </w:p>
    <w:p w:rsidR="008064E1" w:rsidP="008064E1">
      <w:pPr>
        <w:spacing w:after="0" w:line="240" w:lineRule="auto"/>
        <w:rPr>
          <w:rFonts w:ascii="Arial" w:eastAsia="Times New Roman" w:hAnsi="Arial" w:cs="Arial"/>
          <w:bCs/>
          <w:sz w:val="24"/>
        </w:rPr>
      </w:pPr>
    </w:p>
    <w:p w:rsidR="008064E1" w:rsidP="008064E1">
      <w:pPr>
        <w:spacing w:after="0" w:line="240" w:lineRule="auto"/>
        <w:rPr>
          <w:rFonts w:ascii="Arial" w:eastAsia="Times New Roman" w:hAnsi="Arial" w:cs="Arial"/>
          <w:b/>
          <w:bCs/>
          <w:sz w:val="24"/>
          <w:szCs w:val="28"/>
          <w:bdr w:val="none" w:sz="0" w:space="0" w:color="auto" w:frame="1"/>
        </w:rPr>
      </w:pPr>
      <w:r w:rsidRPr="008064E1">
        <w:rPr>
          <w:rFonts w:ascii="Arial" w:eastAsia="Times New Roman" w:hAnsi="Arial" w:cs="Arial"/>
          <w:b/>
          <w:bCs/>
          <w:sz w:val="24"/>
          <w:szCs w:val="28"/>
          <w:bdr w:val="none" w:sz="0" w:space="0" w:color="auto" w:frame="1"/>
        </w:rPr>
        <w:t>External Audit - Audit Progress Report and Sector Update 2018/19</w:t>
      </w:r>
    </w:p>
    <w:p w:rsidR="00AC52D9" w:rsidP="008064E1">
      <w:pPr>
        <w:autoSpaceDE w:val="0"/>
        <w:autoSpaceDN w:val="0"/>
        <w:adjustRightInd w:val="0"/>
        <w:spacing w:after="0" w:line="240" w:lineRule="auto"/>
        <w:rPr>
          <w:rFonts w:ascii="Arial" w:eastAsia="Times New Roman" w:hAnsi="Arial" w:cs="Arial"/>
          <w:sz w:val="24"/>
          <w:szCs w:val="24"/>
        </w:rPr>
      </w:pPr>
    </w:p>
    <w:p w:rsidR="008064E1" w:rsidP="008064E1">
      <w:pPr>
        <w:autoSpaceDE w:val="0"/>
        <w:autoSpaceDN w:val="0"/>
        <w:adjustRightInd w:val="0"/>
        <w:spacing w:after="0" w:line="240" w:lineRule="auto"/>
        <w:rPr>
          <w:rFonts w:ascii="Arial,Bold" w:eastAsia="Times New Roman" w:hAnsi="Arial,Bold" w:cs="Arial,Bold"/>
          <w:sz w:val="24"/>
          <w:szCs w:val="24"/>
        </w:rPr>
      </w:pPr>
      <w:r>
        <w:rPr>
          <w:rFonts w:ascii="Arial" w:eastAsia="Times New Roman" w:hAnsi="Arial" w:cs="Arial"/>
          <w:sz w:val="24"/>
          <w:szCs w:val="24"/>
        </w:rPr>
        <w:t xml:space="preserve">The Committee considered a report from </w:t>
      </w:r>
      <w:r w:rsidRPr="008064E1">
        <w:rPr>
          <w:rFonts w:ascii="Arial" w:eastAsia="Times New Roman" w:hAnsi="Arial" w:cs="Arial"/>
          <w:sz w:val="24"/>
          <w:szCs w:val="24"/>
        </w:rPr>
        <w:t>Grant Thornton UK</w:t>
      </w:r>
      <w:r>
        <w:rPr>
          <w:rFonts w:ascii="Arial" w:eastAsia="Times New Roman" w:hAnsi="Arial" w:cs="Arial"/>
          <w:sz w:val="24"/>
          <w:szCs w:val="24"/>
        </w:rPr>
        <w:t>,</w:t>
      </w:r>
      <w:r w:rsidRPr="008064E1">
        <w:rPr>
          <w:rFonts w:ascii="Arial" w:eastAsia="Times New Roman" w:hAnsi="Arial" w:cs="Arial"/>
          <w:sz w:val="24"/>
          <w:szCs w:val="24"/>
        </w:rPr>
        <w:t xml:space="preserve"> the county council's external auditors</w:t>
      </w:r>
      <w:r>
        <w:rPr>
          <w:rFonts w:ascii="Arial" w:eastAsia="Times New Roman" w:hAnsi="Arial" w:cs="Arial"/>
          <w:sz w:val="24"/>
          <w:szCs w:val="24"/>
        </w:rPr>
        <w:t xml:space="preserve">, outlining the </w:t>
      </w:r>
      <w:r w:rsidRPr="008064E1">
        <w:rPr>
          <w:rFonts w:ascii="Arial,Bold" w:eastAsia="Times New Roman" w:hAnsi="Arial,Bold" w:cs="Arial,Bold"/>
          <w:sz w:val="24"/>
          <w:szCs w:val="24"/>
        </w:rPr>
        <w:t>external audit progress report and sector update 2018/19 as of January 2019.</w:t>
      </w:r>
    </w:p>
    <w:p w:rsidR="008064E1" w:rsidP="008064E1">
      <w:pPr>
        <w:autoSpaceDE w:val="0"/>
        <w:autoSpaceDN w:val="0"/>
        <w:adjustRightInd w:val="0"/>
        <w:spacing w:after="0" w:line="240" w:lineRule="auto"/>
        <w:rPr>
          <w:rFonts w:ascii="Arial,Bold" w:eastAsia="Times New Roman" w:hAnsi="Arial,Bold" w:cs="Arial,Bold"/>
          <w:sz w:val="24"/>
          <w:szCs w:val="24"/>
        </w:rPr>
      </w:pPr>
    </w:p>
    <w:p w:rsidR="008064E1" w:rsidRPr="008064E1" w:rsidP="008064E1">
      <w:pPr>
        <w:spacing w:after="0" w:line="240" w:lineRule="auto"/>
        <w:rPr>
          <w:rFonts w:ascii="Arial" w:eastAsia="Times New Roman" w:hAnsi="Arial" w:cs="Arial"/>
          <w:bCs/>
          <w:sz w:val="24"/>
        </w:rPr>
      </w:pPr>
      <w:r w:rsidRPr="008064E1">
        <w:rPr>
          <w:rFonts w:ascii="Arial" w:eastAsia="Times New Roman" w:hAnsi="Arial" w:cs="Arial"/>
          <w:b/>
          <w:bCs/>
          <w:sz w:val="24"/>
        </w:rPr>
        <w:t xml:space="preserve">Resolved: </w:t>
      </w:r>
      <w:r w:rsidRPr="008064E1">
        <w:rPr>
          <w:rFonts w:ascii="Arial" w:eastAsia="Times New Roman" w:hAnsi="Arial" w:cs="Arial"/>
          <w:bCs/>
          <w:sz w:val="24"/>
        </w:rPr>
        <w:t>That the report be noted.</w:t>
      </w:r>
    </w:p>
    <w:p w:rsidR="008064E1" w:rsidP="008064E1">
      <w:pPr>
        <w:autoSpaceDE w:val="0"/>
        <w:autoSpaceDN w:val="0"/>
        <w:adjustRightInd w:val="0"/>
        <w:spacing w:after="0" w:line="240" w:lineRule="auto"/>
        <w:rPr>
          <w:rFonts w:ascii="Arial,Bold" w:eastAsia="Times New Roman" w:hAnsi="Arial,Bold" w:cs="Arial,Bold"/>
          <w:sz w:val="24"/>
          <w:szCs w:val="24"/>
        </w:rPr>
      </w:pPr>
    </w:p>
    <w:p w:rsidR="008064E1" w:rsidRPr="008064E1" w:rsidP="008064E1">
      <w:pPr>
        <w:autoSpaceDE w:val="0"/>
        <w:autoSpaceDN w:val="0"/>
        <w:adjustRightInd w:val="0"/>
        <w:spacing w:after="0" w:line="240" w:lineRule="auto"/>
        <w:rPr>
          <w:rFonts w:ascii="Arial,Bold" w:eastAsia="Times New Roman" w:hAnsi="Arial,Bold" w:cs="Arial,Bold"/>
          <w:bCs/>
          <w:sz w:val="24"/>
          <w:szCs w:val="24"/>
        </w:rPr>
      </w:pPr>
      <w:r w:rsidRPr="008064E1">
        <w:rPr>
          <w:rFonts w:ascii="Arial,Bold" w:eastAsia="Times New Roman" w:hAnsi="Arial,Bold" w:cs="Arial,Bold"/>
          <w:b/>
          <w:bCs/>
          <w:sz w:val="24"/>
          <w:szCs w:val="24"/>
        </w:rPr>
        <w:t>Internal Audit Progress Report</w:t>
      </w:r>
    </w:p>
    <w:p w:rsidR="008064E1" w:rsidP="008064E1">
      <w:pPr>
        <w:autoSpaceDE w:val="0"/>
        <w:autoSpaceDN w:val="0"/>
        <w:adjustRightInd w:val="0"/>
        <w:spacing w:after="0" w:line="240" w:lineRule="auto"/>
        <w:rPr>
          <w:rFonts w:ascii="Arial,Bold" w:eastAsia="Times New Roman" w:hAnsi="Arial,Bold" w:cs="Arial,Bold"/>
          <w:sz w:val="24"/>
          <w:szCs w:val="24"/>
        </w:rPr>
      </w:pPr>
    </w:p>
    <w:p w:rsidR="008064E1" w:rsidRPr="008064E1" w:rsidP="008064E1">
      <w:pPr>
        <w:autoSpaceDE w:val="0"/>
        <w:autoSpaceDN w:val="0"/>
        <w:adjustRightInd w:val="0"/>
        <w:spacing w:after="0" w:line="240" w:lineRule="auto"/>
        <w:rPr>
          <w:rFonts w:ascii="Arial,Bold" w:eastAsia="Times New Roman" w:hAnsi="Arial,Bold" w:cs="Arial,Bold"/>
          <w:sz w:val="24"/>
          <w:szCs w:val="24"/>
        </w:rPr>
      </w:pPr>
      <w:r w:rsidRPr="00795ED4">
        <w:rPr>
          <w:rFonts w:ascii="Arial,Bold" w:eastAsia="Times New Roman" w:hAnsi="Arial,Bold" w:cs="Arial,Bold"/>
          <w:sz w:val="24"/>
          <w:szCs w:val="24"/>
        </w:rPr>
        <w:t>The Committee considered a report</w:t>
      </w:r>
      <w:r w:rsidRPr="00795ED4">
        <w:t xml:space="preserve"> </w:t>
      </w:r>
      <w:r>
        <w:rPr>
          <w:rFonts w:ascii="Arial,Bold" w:eastAsia="Times New Roman" w:hAnsi="Arial,Bold" w:cs="Arial,Bold"/>
          <w:sz w:val="24"/>
          <w:szCs w:val="24"/>
        </w:rPr>
        <w:t xml:space="preserve">summarising </w:t>
      </w:r>
      <w:r w:rsidRPr="00795ED4">
        <w:rPr>
          <w:rFonts w:ascii="Arial,Bold" w:eastAsia="Times New Roman" w:hAnsi="Arial,Bold" w:cs="Arial,Bold"/>
          <w:sz w:val="24"/>
          <w:szCs w:val="24"/>
        </w:rPr>
        <w:t xml:space="preserve">the </w:t>
      </w:r>
      <w:r>
        <w:rPr>
          <w:rFonts w:ascii="Arial,Bold" w:eastAsia="Times New Roman" w:hAnsi="Arial,Bold" w:cs="Arial,Bold"/>
          <w:sz w:val="24"/>
          <w:szCs w:val="24"/>
        </w:rPr>
        <w:t xml:space="preserve">work of the </w:t>
      </w:r>
      <w:r w:rsidRPr="00795ED4">
        <w:rPr>
          <w:rFonts w:ascii="Arial,Bold" w:eastAsia="Times New Roman" w:hAnsi="Arial,Bold" w:cs="Arial,Bold"/>
          <w:sz w:val="24"/>
          <w:szCs w:val="24"/>
        </w:rPr>
        <w:t>Internal Audit Service's</w:t>
      </w:r>
      <w:r>
        <w:rPr>
          <w:rFonts w:ascii="Arial,Bold" w:eastAsia="Times New Roman" w:hAnsi="Arial,Bold" w:cs="Arial,Bold"/>
          <w:sz w:val="24"/>
          <w:szCs w:val="24"/>
        </w:rPr>
        <w:t xml:space="preserve"> </w:t>
      </w:r>
      <w:r w:rsidRPr="00795ED4">
        <w:rPr>
          <w:rFonts w:ascii="Arial,Bold" w:eastAsia="Times New Roman" w:hAnsi="Arial,Bold" w:cs="Arial,Bold"/>
          <w:sz w:val="24"/>
          <w:szCs w:val="24"/>
        </w:rPr>
        <w:t>including key findings, issues of concern and action taken up to 31 December 2018</w:t>
      </w:r>
      <w:r>
        <w:rPr>
          <w:rFonts w:ascii="Arial,Bold" w:eastAsia="Times New Roman" w:hAnsi="Arial,Bold" w:cs="Arial,Bold"/>
          <w:sz w:val="24"/>
          <w:szCs w:val="24"/>
        </w:rPr>
        <w:t xml:space="preserve"> across the county council</w:t>
      </w:r>
      <w:r w:rsidRPr="00795ED4">
        <w:rPr>
          <w:rFonts w:ascii="Arial,Bold" w:eastAsia="Times New Roman" w:hAnsi="Arial,Bold" w:cs="Arial,Bold"/>
          <w:sz w:val="24"/>
          <w:szCs w:val="24"/>
        </w:rPr>
        <w:t>.</w:t>
      </w:r>
    </w:p>
    <w:p w:rsidR="008064E1" w:rsidP="008064E1">
      <w:pPr>
        <w:spacing w:after="0" w:line="240" w:lineRule="auto"/>
        <w:rPr>
          <w:rFonts w:ascii="Arial" w:eastAsia="Times New Roman" w:hAnsi="Arial" w:cs="Arial"/>
          <w:bCs/>
          <w:sz w:val="24"/>
        </w:rPr>
      </w:pPr>
    </w:p>
    <w:p w:rsidR="00795ED4" w:rsidP="00795ED4">
      <w:pPr>
        <w:spacing w:after="0" w:line="240" w:lineRule="auto"/>
        <w:rPr>
          <w:rFonts w:ascii="Arial" w:eastAsia="Times New Roman" w:hAnsi="Arial" w:cs="Arial"/>
          <w:bCs/>
          <w:sz w:val="24"/>
        </w:rPr>
      </w:pPr>
      <w:r w:rsidRPr="00795ED4">
        <w:rPr>
          <w:rFonts w:ascii="Arial" w:eastAsia="Times New Roman" w:hAnsi="Arial" w:cs="Arial"/>
          <w:b/>
          <w:bCs/>
          <w:sz w:val="24"/>
        </w:rPr>
        <w:t xml:space="preserve">Resolved: </w:t>
      </w:r>
      <w:r w:rsidRPr="00795ED4">
        <w:rPr>
          <w:rFonts w:ascii="Arial" w:eastAsia="Times New Roman" w:hAnsi="Arial" w:cs="Arial"/>
          <w:bCs/>
          <w:sz w:val="24"/>
        </w:rPr>
        <w:t>That the report be noted.</w:t>
      </w:r>
    </w:p>
    <w:p w:rsidR="00AC52D9" w:rsidP="00795ED4">
      <w:pPr>
        <w:spacing w:after="0" w:line="240" w:lineRule="auto"/>
        <w:rPr>
          <w:rFonts w:ascii="Arial" w:eastAsia="Times New Roman" w:hAnsi="Arial" w:cs="Arial"/>
          <w:bCs/>
          <w:sz w:val="24"/>
        </w:rPr>
      </w:pPr>
    </w:p>
    <w:p w:rsidR="00795ED4" w:rsidP="00795ED4">
      <w:pPr>
        <w:spacing w:after="0" w:line="240" w:lineRule="auto"/>
        <w:rPr>
          <w:rFonts w:ascii="Arial" w:eastAsia="Times New Roman" w:hAnsi="Arial" w:cs="Arial"/>
          <w:b/>
          <w:bCs/>
          <w:sz w:val="24"/>
          <w:szCs w:val="28"/>
          <w:bdr w:val="none" w:sz="0" w:space="0" w:color="auto" w:frame="1"/>
        </w:rPr>
      </w:pPr>
      <w:r w:rsidRPr="00795ED4">
        <w:rPr>
          <w:rFonts w:ascii="Arial" w:eastAsia="Times New Roman" w:hAnsi="Arial" w:cs="Arial"/>
          <w:b/>
          <w:bCs/>
          <w:sz w:val="24"/>
          <w:szCs w:val="28"/>
          <w:bdr w:val="none" w:sz="0" w:space="0" w:color="auto" w:frame="1"/>
        </w:rPr>
        <w:t>Corporate Risk and Opportunity Register Quarter 3</w:t>
      </w:r>
    </w:p>
    <w:p w:rsidR="00AC52D9" w:rsidP="00795ED4">
      <w:pPr>
        <w:spacing w:after="0" w:line="240" w:lineRule="auto"/>
        <w:rPr>
          <w:rFonts w:ascii="Arial" w:eastAsia="Times New Roman" w:hAnsi="Arial" w:cs="Arial"/>
          <w:bCs/>
          <w:sz w:val="24"/>
        </w:rPr>
      </w:pPr>
    </w:p>
    <w:p w:rsidR="00795ED4" w:rsidRPr="00795ED4" w:rsidP="00795ED4">
      <w:pPr>
        <w:spacing w:after="0" w:line="240" w:lineRule="auto"/>
        <w:rPr>
          <w:rFonts w:ascii="Arial" w:eastAsia="Times New Roman" w:hAnsi="Arial" w:cs="Arial"/>
          <w:bCs/>
          <w:sz w:val="24"/>
        </w:rPr>
      </w:pPr>
      <w:r>
        <w:rPr>
          <w:rFonts w:ascii="Arial" w:eastAsia="Times New Roman" w:hAnsi="Arial" w:cs="Arial"/>
          <w:bCs/>
          <w:sz w:val="24"/>
        </w:rPr>
        <w:t xml:space="preserve">The Committee considered a summary of the </w:t>
      </w:r>
      <w:r w:rsidRPr="00795ED4">
        <w:rPr>
          <w:rFonts w:ascii="Arial" w:eastAsia="Times New Roman" w:hAnsi="Arial" w:cs="Arial"/>
          <w:bCs/>
          <w:sz w:val="24"/>
        </w:rPr>
        <w:t xml:space="preserve">quarter 3 corporate risk and opportunity register </w:t>
      </w:r>
      <w:r w:rsidR="00216ECA">
        <w:rPr>
          <w:rFonts w:ascii="Arial" w:eastAsia="Times New Roman" w:hAnsi="Arial" w:cs="Arial"/>
          <w:bCs/>
          <w:sz w:val="24"/>
        </w:rPr>
        <w:t xml:space="preserve">and </w:t>
      </w:r>
      <w:r>
        <w:rPr>
          <w:rFonts w:ascii="Arial" w:eastAsia="Times New Roman" w:hAnsi="Arial" w:cs="Arial"/>
          <w:bCs/>
          <w:sz w:val="24"/>
        </w:rPr>
        <w:t xml:space="preserve">the changes to </w:t>
      </w:r>
      <w:r w:rsidR="00216ECA">
        <w:rPr>
          <w:rFonts w:ascii="Arial" w:eastAsia="Times New Roman" w:hAnsi="Arial" w:cs="Arial"/>
          <w:bCs/>
          <w:sz w:val="24"/>
        </w:rPr>
        <w:t xml:space="preserve">the status of </w:t>
      </w:r>
      <w:r>
        <w:rPr>
          <w:rFonts w:ascii="Arial" w:eastAsia="Times New Roman" w:hAnsi="Arial" w:cs="Arial"/>
          <w:bCs/>
          <w:sz w:val="24"/>
        </w:rPr>
        <w:t xml:space="preserve">corporate risks were </w:t>
      </w:r>
      <w:r w:rsidRPr="00795ED4">
        <w:rPr>
          <w:rFonts w:ascii="Arial" w:eastAsia="Times New Roman" w:hAnsi="Arial" w:cs="Arial"/>
          <w:bCs/>
          <w:sz w:val="24"/>
        </w:rPr>
        <w:t>highlighted</w:t>
      </w:r>
      <w:r>
        <w:rPr>
          <w:rFonts w:ascii="Arial" w:eastAsia="Times New Roman" w:hAnsi="Arial" w:cs="Arial"/>
          <w:bCs/>
          <w:sz w:val="24"/>
        </w:rPr>
        <w:t>.</w:t>
      </w:r>
    </w:p>
    <w:p w:rsidR="00795ED4" w:rsidRPr="008064E1" w:rsidP="008064E1">
      <w:pPr>
        <w:spacing w:after="0" w:line="240" w:lineRule="auto"/>
        <w:rPr>
          <w:rFonts w:ascii="Arial" w:eastAsia="Times New Roman" w:hAnsi="Arial" w:cs="Arial"/>
          <w:bCs/>
          <w:sz w:val="24"/>
        </w:rPr>
      </w:pPr>
    </w:p>
    <w:p w:rsidR="00795ED4" w:rsidP="00795ED4">
      <w:pPr>
        <w:spacing w:after="0" w:line="240" w:lineRule="auto"/>
        <w:rPr>
          <w:rFonts w:ascii="Arial" w:eastAsia="Times New Roman" w:hAnsi="Arial" w:cs="Arial"/>
          <w:bCs/>
          <w:sz w:val="24"/>
        </w:rPr>
      </w:pPr>
      <w:r w:rsidRPr="00795ED4">
        <w:rPr>
          <w:rFonts w:ascii="Arial" w:eastAsia="Times New Roman" w:hAnsi="Arial" w:cs="Arial"/>
          <w:b/>
          <w:bCs/>
          <w:sz w:val="24"/>
        </w:rPr>
        <w:t xml:space="preserve">Resolved: </w:t>
      </w:r>
      <w:r w:rsidRPr="00795ED4">
        <w:rPr>
          <w:rFonts w:ascii="Arial" w:eastAsia="Times New Roman" w:hAnsi="Arial" w:cs="Arial"/>
          <w:bCs/>
          <w:sz w:val="24"/>
        </w:rPr>
        <w:t>That the report be noted.</w:t>
      </w:r>
    </w:p>
    <w:p w:rsidR="00437A90" w:rsidP="00795ED4">
      <w:pPr>
        <w:spacing w:after="0" w:line="240" w:lineRule="auto"/>
        <w:rPr>
          <w:rFonts w:ascii="Arial" w:eastAsia="Times New Roman" w:hAnsi="Arial" w:cs="Arial"/>
          <w:bCs/>
          <w:sz w:val="24"/>
        </w:rPr>
      </w:pPr>
    </w:p>
    <w:p w:rsidR="00795ED4" w:rsidP="00795ED4">
      <w:pPr>
        <w:spacing w:after="0" w:line="240" w:lineRule="auto"/>
        <w:rPr>
          <w:rFonts w:ascii="Arial" w:eastAsia="Times New Roman" w:hAnsi="Arial" w:cs="Arial"/>
          <w:b/>
          <w:bCs/>
          <w:sz w:val="24"/>
          <w:szCs w:val="28"/>
          <w:bdr w:val="none" w:sz="0" w:space="0" w:color="auto" w:frame="1"/>
        </w:rPr>
      </w:pPr>
      <w:r w:rsidRPr="00795ED4">
        <w:rPr>
          <w:rFonts w:ascii="Arial" w:eastAsia="Times New Roman" w:hAnsi="Arial" w:cs="Arial"/>
          <w:b/>
          <w:bCs/>
          <w:sz w:val="24"/>
          <w:szCs w:val="28"/>
          <w:bdr w:val="none" w:sz="0" w:space="0" w:color="auto" w:frame="1"/>
        </w:rPr>
        <w:t>Skills and Development Needs Review</w:t>
      </w:r>
    </w:p>
    <w:p w:rsidR="00795ED4" w:rsidP="00795ED4">
      <w:pPr>
        <w:spacing w:after="0" w:line="240" w:lineRule="auto"/>
        <w:rPr>
          <w:rFonts w:ascii="Arial" w:eastAsia="Times New Roman" w:hAnsi="Arial" w:cs="Arial"/>
          <w:b/>
          <w:bCs/>
          <w:sz w:val="24"/>
          <w:szCs w:val="28"/>
          <w:bdr w:val="none" w:sz="0" w:space="0" w:color="auto" w:frame="1"/>
        </w:rPr>
      </w:pPr>
    </w:p>
    <w:p w:rsidR="00795ED4" w:rsidP="00795ED4">
      <w:pPr>
        <w:spacing w:after="0" w:line="240" w:lineRule="auto"/>
        <w:rPr>
          <w:rFonts w:ascii="Arial" w:eastAsia="Times New Roman" w:hAnsi="Arial" w:cs="Arial"/>
          <w:bCs/>
          <w:sz w:val="24"/>
        </w:rPr>
      </w:pPr>
      <w:r w:rsidRPr="00795ED4">
        <w:rPr>
          <w:rFonts w:ascii="Arial" w:eastAsia="Times New Roman" w:hAnsi="Arial" w:cs="Arial"/>
          <w:bCs/>
          <w:sz w:val="24"/>
        </w:rPr>
        <w:t>The Committee considered a</w:t>
      </w:r>
      <w:r>
        <w:rPr>
          <w:rFonts w:ascii="Arial" w:eastAsia="Times New Roman" w:hAnsi="Arial" w:cs="Arial"/>
          <w:bCs/>
          <w:sz w:val="24"/>
        </w:rPr>
        <w:t xml:space="preserve"> review of the </w:t>
      </w:r>
      <w:r w:rsidRPr="00795ED4">
        <w:rPr>
          <w:rFonts w:ascii="Arial" w:eastAsia="Times New Roman" w:hAnsi="Arial" w:cs="Arial"/>
          <w:bCs/>
          <w:sz w:val="24"/>
        </w:rPr>
        <w:t>skills and development needs</w:t>
      </w:r>
      <w:r>
        <w:rPr>
          <w:rFonts w:ascii="Arial" w:eastAsia="Times New Roman" w:hAnsi="Arial" w:cs="Arial"/>
          <w:bCs/>
          <w:sz w:val="24"/>
        </w:rPr>
        <w:t xml:space="preserve"> of the current committee members, highlighting training needs and how these would be addressed.</w:t>
      </w:r>
    </w:p>
    <w:p w:rsidR="00795ED4" w:rsidP="00795ED4">
      <w:pPr>
        <w:spacing w:after="0" w:line="240" w:lineRule="auto"/>
        <w:rPr>
          <w:rFonts w:ascii="Arial" w:eastAsia="Times New Roman" w:hAnsi="Arial" w:cs="Arial"/>
          <w:bCs/>
          <w:sz w:val="24"/>
        </w:rPr>
      </w:pPr>
    </w:p>
    <w:p w:rsidR="00795ED4" w:rsidP="00795ED4">
      <w:pPr>
        <w:spacing w:after="0" w:line="240" w:lineRule="auto"/>
        <w:rPr>
          <w:rFonts w:ascii="Arial" w:eastAsia="Times New Roman" w:hAnsi="Arial" w:cs="Arial"/>
          <w:b/>
          <w:bCs/>
          <w:sz w:val="24"/>
        </w:rPr>
      </w:pPr>
      <w:r w:rsidRPr="00795ED4">
        <w:rPr>
          <w:rFonts w:ascii="Arial" w:eastAsia="Times New Roman" w:hAnsi="Arial" w:cs="Arial"/>
          <w:b/>
          <w:bCs/>
          <w:sz w:val="24"/>
        </w:rPr>
        <w:t xml:space="preserve">Resolved: </w:t>
      </w:r>
    </w:p>
    <w:p w:rsidR="00795ED4" w:rsidP="00795ED4">
      <w:pPr>
        <w:spacing w:after="0" w:line="240" w:lineRule="auto"/>
        <w:rPr>
          <w:rFonts w:ascii="Arial" w:eastAsia="Times New Roman" w:hAnsi="Arial" w:cs="Arial"/>
          <w:b/>
          <w:bCs/>
          <w:sz w:val="24"/>
        </w:rPr>
      </w:pPr>
    </w:p>
    <w:p w:rsidR="00795ED4" w:rsidP="00795ED4">
      <w:pPr>
        <w:pStyle w:val="ListParagraph"/>
        <w:numPr>
          <w:ilvl w:val="0"/>
          <w:numId w:val="1"/>
        </w:numPr>
        <w:spacing w:after="0" w:line="240" w:lineRule="auto"/>
        <w:rPr>
          <w:rFonts w:ascii="Arial" w:eastAsia="Times New Roman" w:hAnsi="Arial" w:cs="Arial"/>
          <w:bCs/>
          <w:sz w:val="24"/>
        </w:rPr>
      </w:pPr>
      <w:r w:rsidRPr="00795ED4">
        <w:rPr>
          <w:rFonts w:ascii="Arial" w:eastAsia="Times New Roman" w:hAnsi="Arial" w:cs="Arial"/>
          <w:bCs/>
          <w:sz w:val="24"/>
        </w:rPr>
        <w:t>That the outcom</w:t>
      </w:r>
      <w:r>
        <w:rPr>
          <w:rFonts w:ascii="Arial" w:eastAsia="Times New Roman" w:hAnsi="Arial" w:cs="Arial"/>
          <w:bCs/>
          <w:sz w:val="24"/>
        </w:rPr>
        <w:t>e of the review be noted.</w:t>
      </w:r>
    </w:p>
    <w:p w:rsidR="00795ED4" w:rsidP="00795ED4">
      <w:pPr>
        <w:pStyle w:val="ListParagraph"/>
        <w:numPr>
          <w:ilvl w:val="0"/>
          <w:numId w:val="1"/>
        </w:numPr>
        <w:spacing w:after="0" w:line="240" w:lineRule="auto"/>
        <w:rPr>
          <w:rFonts w:ascii="Arial" w:eastAsia="Times New Roman" w:hAnsi="Arial" w:cs="Arial"/>
          <w:bCs/>
          <w:sz w:val="24"/>
        </w:rPr>
      </w:pPr>
      <w:r>
        <w:rPr>
          <w:rFonts w:ascii="Arial" w:eastAsia="Times New Roman" w:hAnsi="Arial" w:cs="Arial"/>
          <w:bCs/>
          <w:sz w:val="24"/>
        </w:rPr>
        <w:t xml:space="preserve">That the </w:t>
      </w:r>
      <w:r w:rsidRPr="00795ED4">
        <w:rPr>
          <w:rFonts w:ascii="Arial" w:eastAsia="Times New Roman" w:hAnsi="Arial" w:cs="Arial"/>
          <w:bCs/>
          <w:sz w:val="24"/>
        </w:rPr>
        <w:t>subject areas for initial training and the preferred training methods</w:t>
      </w:r>
      <w:r>
        <w:rPr>
          <w:rFonts w:ascii="Arial" w:eastAsia="Times New Roman" w:hAnsi="Arial" w:cs="Arial"/>
          <w:bCs/>
          <w:sz w:val="24"/>
        </w:rPr>
        <w:t xml:space="preserve"> </w:t>
      </w:r>
      <w:r w:rsidRPr="00795ED4">
        <w:rPr>
          <w:rFonts w:ascii="Arial" w:eastAsia="Times New Roman" w:hAnsi="Arial" w:cs="Arial"/>
          <w:bCs/>
          <w:sz w:val="24"/>
        </w:rPr>
        <w:t>be confirmed</w:t>
      </w:r>
      <w:r>
        <w:rPr>
          <w:rFonts w:ascii="Arial" w:eastAsia="Times New Roman" w:hAnsi="Arial" w:cs="Arial"/>
          <w:bCs/>
          <w:sz w:val="24"/>
        </w:rPr>
        <w:t>.</w:t>
      </w:r>
    </w:p>
    <w:p w:rsidR="006A3F9C" w:rsidP="006A3F9C">
      <w:pPr>
        <w:spacing w:after="0" w:line="240" w:lineRule="auto"/>
        <w:rPr>
          <w:rFonts w:ascii="Arial" w:eastAsia="Times New Roman" w:hAnsi="Arial" w:cs="Arial"/>
          <w:bCs/>
          <w:sz w:val="24"/>
        </w:rPr>
      </w:pPr>
    </w:p>
    <w:p w:rsidR="006A3F9C" w:rsidRPr="006A3F9C" w:rsidP="006A3F9C">
      <w:pPr>
        <w:spacing w:after="0" w:line="240" w:lineRule="auto"/>
        <w:ind w:left="34"/>
        <w:rPr>
          <w:rFonts w:ascii="Arial" w:eastAsia="Times New Roman" w:hAnsi="Arial" w:cs="Arial"/>
          <w:bCs/>
          <w:sz w:val="24"/>
        </w:rPr>
      </w:pPr>
      <w:r w:rsidRPr="006A3F9C">
        <w:rPr>
          <w:rFonts w:ascii="Arial" w:eastAsia="Times New Roman" w:hAnsi="Arial" w:cs="Arial"/>
          <w:b/>
          <w:bCs/>
          <w:sz w:val="24"/>
          <w:szCs w:val="28"/>
          <w:bdr w:val="none" w:sz="0" w:space="0" w:color="auto" w:frame="1"/>
        </w:rPr>
        <w:t>Protocol for Grants to the Community and Voluntary Sector</w:t>
      </w:r>
    </w:p>
    <w:p w:rsidR="006A3F9C" w:rsidP="006A3F9C">
      <w:pPr>
        <w:spacing w:after="0" w:line="240" w:lineRule="auto"/>
        <w:rPr>
          <w:rFonts w:ascii="Arial" w:eastAsia="Times New Roman" w:hAnsi="Arial" w:cs="Arial"/>
          <w:bCs/>
          <w:sz w:val="24"/>
        </w:rPr>
      </w:pPr>
    </w:p>
    <w:p w:rsidR="006A3F9C" w:rsidP="006A3F9C">
      <w:pPr>
        <w:spacing w:after="0" w:line="240" w:lineRule="auto"/>
        <w:rPr>
          <w:rFonts w:ascii="Arial" w:eastAsia="Times New Roman" w:hAnsi="Arial" w:cs="Arial"/>
          <w:bCs/>
          <w:sz w:val="24"/>
        </w:rPr>
      </w:pPr>
      <w:r w:rsidRPr="006A3F9C">
        <w:rPr>
          <w:rFonts w:ascii="Arial" w:eastAsia="Times New Roman" w:hAnsi="Arial" w:cs="Arial"/>
          <w:bCs/>
          <w:sz w:val="24"/>
        </w:rPr>
        <w:t>The Committee considered</w:t>
      </w:r>
      <w:r w:rsidR="00854A25">
        <w:rPr>
          <w:rFonts w:ascii="Arial" w:eastAsia="Times New Roman" w:hAnsi="Arial" w:cs="Arial"/>
          <w:bCs/>
          <w:sz w:val="24"/>
        </w:rPr>
        <w:t xml:space="preserve"> </w:t>
      </w:r>
      <w:r w:rsidRPr="00854A25" w:rsidR="00854A25">
        <w:rPr>
          <w:rFonts w:ascii="Arial" w:eastAsia="Times New Roman" w:hAnsi="Arial" w:cs="Arial"/>
          <w:bCs/>
          <w:sz w:val="24"/>
        </w:rPr>
        <w:t xml:space="preserve">a protocol for the management and award of grants by the county council to the voluntary, community and faith sector to ensure robust governance.  </w:t>
      </w:r>
    </w:p>
    <w:p w:rsidR="009179D6" w:rsidP="006A3F9C">
      <w:pPr>
        <w:spacing w:after="0" w:line="240" w:lineRule="auto"/>
        <w:rPr>
          <w:rFonts w:ascii="Arial" w:eastAsia="Times New Roman" w:hAnsi="Arial" w:cs="Arial"/>
          <w:bCs/>
          <w:sz w:val="24"/>
        </w:rPr>
      </w:pPr>
    </w:p>
    <w:p w:rsidR="009179D6" w:rsidRPr="009179D6" w:rsidP="009179D6">
      <w:pPr>
        <w:autoSpaceDE w:val="0"/>
        <w:autoSpaceDN w:val="0"/>
        <w:adjustRightInd w:val="0"/>
        <w:spacing w:after="0" w:line="240" w:lineRule="auto"/>
        <w:rPr>
          <w:rFonts w:ascii="Arial-BoldMT" w:eastAsia="Times New Roman" w:hAnsi="Arial-BoldMT" w:cs="Arial-BoldMT"/>
          <w:b/>
          <w:sz w:val="24"/>
          <w:szCs w:val="24"/>
        </w:rPr>
      </w:pPr>
      <w:r w:rsidRPr="009179D6">
        <w:rPr>
          <w:rFonts w:ascii="Arial-BoldMT" w:eastAsia="Times New Roman" w:hAnsi="Arial-BoldMT" w:cs="Arial-BoldMT"/>
          <w:b/>
          <w:sz w:val="24"/>
          <w:szCs w:val="24"/>
        </w:rPr>
        <w:t xml:space="preserve">Resolved: </w:t>
      </w:r>
    </w:p>
    <w:p w:rsidR="009179D6" w:rsidRPr="009179D6" w:rsidP="009179D6">
      <w:pPr>
        <w:spacing w:after="0" w:line="240" w:lineRule="auto"/>
        <w:rPr>
          <w:rFonts w:ascii="ArialMT" w:eastAsia="Times New Roman" w:hAnsi="ArialMT" w:cs="ArialMT"/>
          <w:bCs/>
          <w:sz w:val="24"/>
          <w:szCs w:val="24"/>
        </w:rPr>
      </w:pPr>
    </w:p>
    <w:p w:rsidR="009179D6" w:rsidRPr="009179D6" w:rsidP="009179D6">
      <w:pPr>
        <w:pStyle w:val="ListParagraph"/>
        <w:numPr>
          <w:ilvl w:val="0"/>
          <w:numId w:val="3"/>
        </w:numPr>
        <w:spacing w:after="0" w:line="254" w:lineRule="auto"/>
        <w:jc w:val="both"/>
        <w:rPr>
          <w:rFonts w:ascii="Arial,Bold" w:eastAsia="Calibri" w:hAnsi="Arial,Bold" w:cs="Arial,Bold"/>
          <w:b/>
          <w:sz w:val="24"/>
          <w:szCs w:val="24"/>
        </w:rPr>
      </w:pPr>
      <w:r w:rsidRPr="009179D6">
        <w:rPr>
          <w:rFonts w:ascii="ArialMT" w:eastAsia="Calibri" w:hAnsi="ArialMT" w:cs="ArialMT"/>
          <w:bCs/>
          <w:sz w:val="24"/>
          <w:szCs w:val="24"/>
        </w:rPr>
        <w:t>That the protocol for the administration of grants to the voluntary and community sector</w:t>
      </w:r>
      <w:r>
        <w:rPr>
          <w:rFonts w:ascii="ArialMT" w:eastAsia="Calibri" w:hAnsi="ArialMT" w:cs="ArialMT"/>
          <w:bCs/>
          <w:sz w:val="24"/>
          <w:szCs w:val="24"/>
        </w:rPr>
        <w:t xml:space="preserve"> </w:t>
      </w:r>
      <w:r w:rsidRPr="009179D6">
        <w:rPr>
          <w:rFonts w:ascii="ArialMT" w:eastAsia="Calibri" w:hAnsi="ArialMT" w:cs="ArialMT"/>
          <w:bCs/>
          <w:sz w:val="24"/>
          <w:szCs w:val="24"/>
        </w:rPr>
        <w:t>be approved.</w:t>
      </w:r>
    </w:p>
    <w:p w:rsidR="009179D6" w:rsidRPr="009179D6" w:rsidP="009179D6">
      <w:pPr>
        <w:pStyle w:val="ListParagraph"/>
        <w:numPr>
          <w:ilvl w:val="0"/>
          <w:numId w:val="3"/>
        </w:numPr>
        <w:spacing w:after="0" w:line="254" w:lineRule="auto"/>
        <w:jc w:val="both"/>
        <w:rPr>
          <w:rFonts w:ascii="Arial,Bold" w:eastAsia="Calibri" w:hAnsi="Arial,Bold" w:cs="Arial,Bold"/>
          <w:b/>
          <w:sz w:val="24"/>
          <w:szCs w:val="24"/>
        </w:rPr>
      </w:pPr>
      <w:r w:rsidRPr="009179D6">
        <w:rPr>
          <w:rFonts w:ascii="ArialMT" w:eastAsia="Calibri" w:hAnsi="ArialMT" w:cs="ArialMT"/>
          <w:bCs/>
          <w:sz w:val="24"/>
          <w:szCs w:val="24"/>
        </w:rPr>
        <w:t xml:space="preserve">That the Constitution be amended to ensure all grant schemes operated by the county council follow the protocol and that the Director of Corporate Services be authorised to approve the wording to be used in the Constitution.  </w:t>
      </w:r>
    </w:p>
    <w:p w:rsidR="009179D6" w:rsidRPr="009179D6" w:rsidP="009179D6">
      <w:pPr>
        <w:pStyle w:val="ListParagraph"/>
        <w:numPr>
          <w:ilvl w:val="0"/>
          <w:numId w:val="3"/>
        </w:numPr>
        <w:spacing w:after="0" w:line="254" w:lineRule="auto"/>
        <w:jc w:val="both"/>
        <w:rPr>
          <w:rFonts w:ascii="Arial,Bold" w:eastAsia="Calibri" w:hAnsi="Arial,Bold" w:cs="Arial,Bold"/>
          <w:b/>
          <w:sz w:val="24"/>
          <w:szCs w:val="24"/>
        </w:rPr>
      </w:pPr>
      <w:r w:rsidRPr="009179D6">
        <w:rPr>
          <w:rFonts w:ascii="ArialMT" w:eastAsia="Calibri" w:hAnsi="ArialMT" w:cs="ArialMT"/>
          <w:bCs/>
          <w:sz w:val="24"/>
          <w:szCs w:val="24"/>
        </w:rPr>
        <w:t>That the amendments to the Constitution be approved by Full Council in due course.</w:t>
      </w:r>
    </w:p>
    <w:p w:rsidR="009179D6" w:rsidP="009179D6">
      <w:pPr>
        <w:spacing w:after="0" w:line="254" w:lineRule="auto"/>
        <w:jc w:val="both"/>
        <w:rPr>
          <w:rFonts w:ascii="Arial,Bold" w:eastAsia="Calibri" w:hAnsi="Arial,Bold" w:cs="Arial,Bold"/>
          <w:b/>
          <w:sz w:val="24"/>
          <w:szCs w:val="24"/>
        </w:rPr>
      </w:pPr>
    </w:p>
    <w:p w:rsidR="00437A90" w:rsidP="009179D6">
      <w:pPr>
        <w:spacing w:after="0"/>
        <w:rPr>
          <w:rFonts w:ascii="Arial" w:hAnsi="Arial" w:cs="Arial"/>
          <w:b/>
          <w:sz w:val="24"/>
          <w:szCs w:val="24"/>
        </w:rPr>
      </w:pPr>
      <w:r>
        <w:rPr>
          <w:rFonts w:ascii="Arial" w:hAnsi="Arial" w:cs="Arial"/>
          <w:b/>
          <w:sz w:val="24"/>
          <w:szCs w:val="24"/>
        </w:rPr>
        <w:t>Part II (</w:t>
      </w:r>
      <w:r>
        <w:rPr>
          <w:rFonts w:ascii="Arial" w:hAnsi="Arial" w:cs="Arial"/>
          <w:b/>
          <w:sz w:val="24"/>
          <w:szCs w:val="24"/>
        </w:rPr>
        <w:t xml:space="preserve">Not open to </w:t>
      </w:r>
      <w:r>
        <w:rPr>
          <w:rFonts w:ascii="Arial" w:hAnsi="Arial" w:cs="Arial"/>
          <w:b/>
          <w:sz w:val="24"/>
          <w:szCs w:val="24"/>
        </w:rPr>
        <w:t>Press and Public</w:t>
      </w:r>
      <w:r>
        <w:rPr>
          <w:rFonts w:ascii="Arial" w:hAnsi="Arial" w:cs="Arial"/>
          <w:b/>
          <w:sz w:val="24"/>
          <w:szCs w:val="24"/>
        </w:rPr>
        <w:t>)</w:t>
      </w:r>
    </w:p>
    <w:p w:rsidR="00437A90" w:rsidP="009179D6">
      <w:pPr>
        <w:spacing w:after="0"/>
        <w:rPr>
          <w:rFonts w:ascii="Arial" w:hAnsi="Arial" w:cs="Arial"/>
          <w:b/>
          <w:sz w:val="24"/>
          <w:szCs w:val="24"/>
        </w:rPr>
      </w:pPr>
    </w:p>
    <w:p w:rsidR="009179D6" w:rsidP="009179D6">
      <w:pPr>
        <w:spacing w:after="0" w:line="254" w:lineRule="auto"/>
        <w:jc w:val="both"/>
        <w:rPr>
          <w:rFonts w:ascii="Arial,Bold" w:eastAsia="Calibri" w:hAnsi="Arial,Bold" w:cs="Arial,Bold"/>
          <w:b/>
          <w:sz w:val="24"/>
          <w:szCs w:val="24"/>
        </w:rPr>
      </w:pPr>
      <w:r w:rsidRPr="009179D6">
        <w:rPr>
          <w:rFonts w:ascii="Arial,Bold" w:eastAsia="Calibri" w:hAnsi="Arial,Bold" w:cs="Arial,Bold"/>
          <w:b/>
          <w:sz w:val="24"/>
          <w:szCs w:val="24"/>
        </w:rPr>
        <w:t xml:space="preserve">Lancashire Central </w:t>
      </w:r>
      <w:r>
        <w:rPr>
          <w:rFonts w:ascii="Arial,Bold" w:eastAsia="Calibri" w:hAnsi="Arial,Bold" w:cs="Arial,Bold"/>
          <w:b/>
          <w:sz w:val="24"/>
          <w:szCs w:val="24"/>
        </w:rPr>
        <w:t>–</w:t>
      </w:r>
      <w:r w:rsidRPr="009179D6">
        <w:rPr>
          <w:rFonts w:ascii="Arial,Bold" w:eastAsia="Calibri" w:hAnsi="Arial,Bold" w:cs="Arial,Bold"/>
          <w:b/>
          <w:sz w:val="24"/>
          <w:szCs w:val="24"/>
        </w:rPr>
        <w:t xml:space="preserve"> </w:t>
      </w:r>
      <w:r w:rsidRPr="009179D6">
        <w:rPr>
          <w:rFonts w:ascii="Arial,Bold" w:eastAsia="Calibri" w:hAnsi="Arial,Bold" w:cs="Arial,Bold"/>
          <w:b/>
          <w:sz w:val="24"/>
          <w:szCs w:val="24"/>
        </w:rPr>
        <w:t>Cuerden</w:t>
      </w:r>
    </w:p>
    <w:p w:rsidR="009179D6" w:rsidP="009179D6">
      <w:pPr>
        <w:spacing w:after="0" w:line="254" w:lineRule="auto"/>
        <w:jc w:val="both"/>
        <w:rPr>
          <w:rFonts w:ascii="Arial,Bold" w:eastAsia="Calibri" w:hAnsi="Arial,Bold" w:cs="Arial,Bold"/>
          <w:b/>
          <w:sz w:val="24"/>
          <w:szCs w:val="24"/>
        </w:rPr>
      </w:pPr>
    </w:p>
    <w:p w:rsidR="00437A90" w:rsidP="00437A9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(Not for Publication – Exempt information as defined in Paragraph 3 of Part 1 of Schedule 12A to the Local </w:t>
      </w:r>
      <w:r w:rsidR="00625C9C">
        <w:rPr>
          <w:rFonts w:ascii="ArialMT" w:hAnsi="ArialMT" w:cs="ArialMT"/>
          <w:sz w:val="24"/>
          <w:szCs w:val="24"/>
        </w:rPr>
        <w:t>Government Act, 1972.</w:t>
      </w:r>
      <w:r w:rsidR="00216ECA">
        <w:rPr>
          <w:rFonts w:ascii="ArialMT" w:hAnsi="ArialMT" w:cs="ArialMT"/>
          <w:sz w:val="24"/>
          <w:szCs w:val="24"/>
        </w:rPr>
        <w:t xml:space="preserve"> </w:t>
      </w:r>
      <w:r w:rsidR="00625C9C">
        <w:rPr>
          <w:rFonts w:ascii="ArialMT" w:hAnsi="ArialMT" w:cs="ArialMT"/>
          <w:sz w:val="24"/>
          <w:szCs w:val="24"/>
        </w:rPr>
        <w:t>It wa</w:t>
      </w:r>
      <w:r>
        <w:rPr>
          <w:rFonts w:ascii="ArialMT" w:hAnsi="ArialMT" w:cs="ArialMT"/>
          <w:sz w:val="24"/>
          <w:szCs w:val="24"/>
        </w:rPr>
        <w:t>s considered that in all the circumstances of the case the public interest in maintaining the exemption</w:t>
      </w:r>
      <w:r w:rsidR="00625C9C">
        <w:rPr>
          <w:rFonts w:ascii="ArialMT" w:hAnsi="ArialMT" w:cs="ArialMT"/>
          <w:sz w:val="24"/>
          <w:szCs w:val="24"/>
        </w:rPr>
        <w:t xml:space="preserve"> </w:t>
      </w:r>
      <w:r>
        <w:rPr>
          <w:rFonts w:ascii="ArialMT" w:hAnsi="ArialMT" w:cs="ArialMT"/>
          <w:sz w:val="24"/>
          <w:szCs w:val="24"/>
        </w:rPr>
        <w:t>outweighed the public interests in disclosing the information).</w:t>
      </w:r>
    </w:p>
    <w:p w:rsidR="00437A90" w:rsidP="00437A90">
      <w:pPr>
        <w:autoSpaceDE w:val="0"/>
        <w:autoSpaceDN w:val="0"/>
        <w:adjustRightInd w:val="0"/>
        <w:spacing w:after="0" w:line="240" w:lineRule="auto"/>
        <w:rPr>
          <w:rFonts w:ascii="Arial,Bold" w:eastAsia="Calibri" w:hAnsi="Arial,Bold" w:cs="Arial,Bold"/>
          <w:b/>
          <w:sz w:val="24"/>
          <w:szCs w:val="24"/>
        </w:rPr>
      </w:pPr>
    </w:p>
    <w:p w:rsidR="009179D6" w:rsidRPr="009179D6" w:rsidP="009179D6">
      <w:pPr>
        <w:spacing w:after="0" w:line="240" w:lineRule="auto"/>
        <w:rPr>
          <w:rFonts w:ascii="Arial" w:eastAsia="Times New Roman" w:hAnsi="Arial" w:cs="Arial"/>
          <w:bCs/>
          <w:sz w:val="24"/>
          <w:szCs w:val="24"/>
        </w:rPr>
      </w:pPr>
      <w:r w:rsidRPr="009179D6">
        <w:rPr>
          <w:rFonts w:ascii="Arial" w:eastAsia="Times New Roman" w:hAnsi="Arial" w:cs="Arial"/>
          <w:bCs/>
          <w:sz w:val="24"/>
          <w:szCs w:val="24"/>
        </w:rPr>
        <w:t>The Committee</w:t>
      </w:r>
      <w:r>
        <w:rPr>
          <w:rFonts w:ascii="Arial" w:eastAsia="Times New Roman" w:hAnsi="Arial" w:cs="Arial"/>
          <w:bCs/>
          <w:sz w:val="24"/>
          <w:szCs w:val="24"/>
        </w:rPr>
        <w:t xml:space="preserve"> received </w:t>
      </w:r>
      <w:r w:rsidRPr="009179D6">
        <w:rPr>
          <w:rFonts w:ascii="Arial" w:eastAsia="Times New Roman" w:hAnsi="Arial" w:cs="Arial"/>
          <w:bCs/>
          <w:sz w:val="24"/>
          <w:szCs w:val="24"/>
        </w:rPr>
        <w:t>a</w:t>
      </w:r>
      <w:r>
        <w:rPr>
          <w:rFonts w:ascii="Arial" w:eastAsia="Times New Roman" w:hAnsi="Arial" w:cs="Arial"/>
          <w:bCs/>
          <w:sz w:val="24"/>
          <w:szCs w:val="24"/>
        </w:rPr>
        <w:t xml:space="preserve"> report proving an </w:t>
      </w:r>
      <w:r w:rsidRPr="009179D6">
        <w:rPr>
          <w:rFonts w:ascii="Arial" w:eastAsia="Times New Roman" w:hAnsi="Arial" w:cs="Arial"/>
          <w:bCs/>
          <w:sz w:val="24"/>
          <w:szCs w:val="24"/>
        </w:rPr>
        <w:t xml:space="preserve">update </w:t>
      </w:r>
      <w:r>
        <w:rPr>
          <w:rFonts w:ascii="Arial" w:eastAsia="Times New Roman" w:hAnsi="Arial" w:cs="Arial"/>
          <w:bCs/>
          <w:sz w:val="24"/>
          <w:szCs w:val="24"/>
        </w:rPr>
        <w:t xml:space="preserve">regarding the </w:t>
      </w:r>
      <w:r w:rsidRPr="009179D6">
        <w:rPr>
          <w:rFonts w:ascii="Arial" w:eastAsia="Times New Roman" w:hAnsi="Arial" w:cs="Arial"/>
          <w:bCs/>
          <w:sz w:val="24"/>
          <w:szCs w:val="24"/>
        </w:rPr>
        <w:t xml:space="preserve">Lancashire Central </w:t>
      </w:r>
      <w:r w:rsidRPr="009179D6">
        <w:rPr>
          <w:rFonts w:ascii="Arial" w:eastAsia="Times New Roman" w:hAnsi="Arial" w:cs="Arial"/>
          <w:bCs/>
          <w:sz w:val="24"/>
          <w:szCs w:val="24"/>
        </w:rPr>
        <w:t>Cuerden</w:t>
      </w:r>
      <w:r w:rsidRPr="009179D6">
        <w:rPr>
          <w:rFonts w:ascii="Arial" w:eastAsia="Times New Roman" w:hAnsi="Arial" w:cs="Arial"/>
          <w:bCs/>
          <w:sz w:val="24"/>
          <w:szCs w:val="24"/>
        </w:rPr>
        <w:t xml:space="preserve"> project. </w:t>
      </w:r>
    </w:p>
    <w:p w:rsidR="009179D6" w:rsidRPr="009179D6" w:rsidP="009179D6">
      <w:pPr>
        <w:spacing w:after="0" w:line="240" w:lineRule="auto"/>
        <w:rPr>
          <w:rFonts w:ascii="Arial" w:eastAsia="Times New Roman" w:hAnsi="Arial" w:cs="Arial"/>
          <w:bCs/>
          <w:sz w:val="24"/>
          <w:szCs w:val="24"/>
        </w:rPr>
      </w:pPr>
    </w:p>
    <w:p w:rsidR="00D8021F" w:rsidRPr="00D8021F" w:rsidP="00AC52D9">
      <w:pPr>
        <w:spacing w:after="0" w:line="240" w:lineRule="auto"/>
        <w:rPr>
          <w:rFonts w:ascii="Arial" w:hAnsi="Arial" w:cs="Arial"/>
          <w:b/>
          <w:sz w:val="24"/>
          <w:szCs w:val="24"/>
        </w:rPr>
      </w:pPr>
      <w:r w:rsidRPr="009179D6">
        <w:rPr>
          <w:rFonts w:ascii="Arial" w:eastAsia="Times New Roman" w:hAnsi="Arial" w:cs="Arial"/>
          <w:b/>
          <w:sz w:val="24"/>
          <w:szCs w:val="24"/>
        </w:rPr>
        <w:t xml:space="preserve">Resolved:  </w:t>
      </w:r>
      <w:r w:rsidRPr="009179D6">
        <w:rPr>
          <w:rFonts w:ascii="Arial" w:eastAsia="Times New Roman" w:hAnsi="Arial" w:cs="Arial"/>
          <w:bCs/>
          <w:sz w:val="24"/>
          <w:szCs w:val="24"/>
        </w:rPr>
        <w:t>That the report be noted.</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721DBA"/>
    <w:multiLevelType w:val="hybridMultilevel"/>
    <w:tmpl w:val="3E0CAB6A"/>
    <w:lvl w:ilvl="0">
      <w:start w:val="1"/>
      <w:numFmt w:val="low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C86CE8"/>
    <w:multiLevelType w:val="hybridMultilevel"/>
    <w:tmpl w:val="F742479A"/>
    <w:lvl w:ilvl="0">
      <w:start w:val="1"/>
      <w:numFmt w:val="lowerRoman"/>
      <w:lvlText w:val="(%1)"/>
      <w:lvlJc w:val="left"/>
      <w:pPr>
        <w:ind w:left="1080" w:hanging="720"/>
      </w:pPr>
      <w:rPr>
        <w:rFonts w:ascii="ArialMT" w:hAnsi="ArialMT" w:cs="ArialMT"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5410733"/>
    <w:multiLevelType w:val="hybridMultilevel"/>
    <w:tmpl w:val="8A986134"/>
    <w:lvl w:ilvl="0">
      <w:start w:val="1"/>
      <w:numFmt w:val="lowerRoman"/>
      <w:lvlText w:val="(%1)"/>
      <w:lvlJc w:val="left"/>
      <w:pPr>
        <w:ind w:left="1080" w:hanging="720"/>
      </w:pPr>
      <w:rPr>
        <w:rFonts w:ascii="ArialMT" w:hAnsi="ArialMT" w:cs="ArialMT"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D4"/>
    <w:pPr>
      <w:ind w:left="720"/>
      <w:contextualSpacing/>
    </w:pPr>
  </w:style>
  <w:style w:type="character" w:styleId="Hyperlink">
    <w:name w:val="Hyperlink"/>
    <w:basedOn w:val="DefaultParagraphFont"/>
    <w:uiPriority w:val="99"/>
    <w:unhideWhenUsed/>
    <w:rsid w:val="00AC5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Jones, Debra</cp:lastModifiedBy>
  <cp:revision>3</cp:revision>
  <dcterms:created xsi:type="dcterms:W3CDTF">2019-02-07T09:09:00Z</dcterms:created>
  <dcterms:modified xsi:type="dcterms:W3CDTF">2019-02-07T15:46:00Z</dcterms:modified>
</cp:coreProperties>
</file>